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5CC8E" w14:textId="17D3DA95" w:rsidR="00E463F5" w:rsidRDefault="00E463F5" w:rsidP="00DC60BD">
      <w:pPr>
        <w:jc w:val="center"/>
        <w:rPr>
          <w:b/>
          <w:bCs/>
          <w:u w:val="single"/>
        </w:rPr>
      </w:pPr>
      <w:r w:rsidRPr="00E463F5">
        <w:rPr>
          <w:b/>
          <w:bCs/>
          <w:noProof/>
        </w:rPr>
        <w:drawing>
          <wp:inline distT="0" distB="0" distL="0" distR="0" wp14:anchorId="11872844" wp14:editId="2C2BD739">
            <wp:extent cx="3409950" cy="1114425"/>
            <wp:effectExtent l="0" t="0" r="0" b="9525"/>
            <wp:docPr id="1" name="Picture 1" descr="I:\SDSDivision\OMBUDSMAN\Logo\2019 Ombudsman Program- New Logo\Ombudsma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DSDivision\OMBUDSMAN\Logo\2019 Ombudsman Program- New Logo\Ombudsman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9950" cy="1114425"/>
                    </a:xfrm>
                    <a:prstGeom prst="rect">
                      <a:avLst/>
                    </a:prstGeom>
                    <a:noFill/>
                    <a:ln>
                      <a:noFill/>
                    </a:ln>
                  </pic:spPr>
                </pic:pic>
              </a:graphicData>
            </a:graphic>
          </wp:inline>
        </w:drawing>
      </w:r>
    </w:p>
    <w:p w14:paraId="16930290" w14:textId="77777777" w:rsidR="00E463F5" w:rsidRDefault="00E463F5" w:rsidP="00DC60BD">
      <w:pPr>
        <w:jc w:val="center"/>
        <w:rPr>
          <w:b/>
          <w:bCs/>
          <w:u w:val="single"/>
        </w:rPr>
      </w:pPr>
    </w:p>
    <w:p w14:paraId="3F4ECF99" w14:textId="0B689CD8" w:rsidR="004A0908" w:rsidRPr="00AC180D" w:rsidRDefault="00DC60BD" w:rsidP="00DC60BD">
      <w:pPr>
        <w:jc w:val="center"/>
        <w:rPr>
          <w:b/>
          <w:bCs/>
          <w:sz w:val="28"/>
          <w:szCs w:val="28"/>
          <w:u w:val="single"/>
        </w:rPr>
      </w:pPr>
      <w:r w:rsidRPr="00AC180D">
        <w:rPr>
          <w:b/>
          <w:bCs/>
          <w:sz w:val="28"/>
          <w:szCs w:val="28"/>
          <w:u w:val="single"/>
        </w:rPr>
        <w:t>Missouri Long-Term Care Ombudsman Protocol for In-Person Visits</w:t>
      </w:r>
    </w:p>
    <w:p w14:paraId="6E512208" w14:textId="796A8576" w:rsidR="003271D3" w:rsidRPr="00AC180D" w:rsidRDefault="003271D3" w:rsidP="003271D3">
      <w:pPr>
        <w:jc w:val="center"/>
        <w:rPr>
          <w:b/>
          <w:bCs/>
          <w:sz w:val="28"/>
          <w:szCs w:val="28"/>
          <w:u w:val="single"/>
        </w:rPr>
      </w:pPr>
    </w:p>
    <w:p w14:paraId="41B7E3EF" w14:textId="40592CCB" w:rsidR="000D05F5" w:rsidRDefault="006F61EB" w:rsidP="006D787F">
      <w:pPr>
        <w:rPr>
          <w:highlight w:val="yellow"/>
        </w:rPr>
      </w:pPr>
      <w:r>
        <w:rPr>
          <w:highlight w:val="yellow"/>
        </w:rPr>
        <w:t xml:space="preserve">Due to the reduced number of COVID cases, </w:t>
      </w:r>
      <w:r w:rsidR="006D787F" w:rsidRPr="00FB468F">
        <w:rPr>
          <w:highlight w:val="yellow"/>
        </w:rPr>
        <w:t>R</w:t>
      </w:r>
      <w:r w:rsidR="000D05F5" w:rsidRPr="00FB468F">
        <w:rPr>
          <w:highlight w:val="yellow"/>
        </w:rPr>
        <w:t xml:space="preserve">egional Ombudsman </w:t>
      </w:r>
      <w:r>
        <w:rPr>
          <w:highlight w:val="yellow"/>
        </w:rPr>
        <w:t xml:space="preserve">should resume </w:t>
      </w:r>
      <w:r w:rsidR="000D05F5" w:rsidRPr="00FB468F">
        <w:rPr>
          <w:highlight w:val="yellow"/>
        </w:rPr>
        <w:t>visit</w:t>
      </w:r>
      <w:r>
        <w:rPr>
          <w:highlight w:val="yellow"/>
        </w:rPr>
        <w:t>s to all facilities, even if the facility has a</w:t>
      </w:r>
      <w:r w:rsidR="000D05F5" w:rsidRPr="00FB468F">
        <w:rPr>
          <w:highlight w:val="yellow"/>
        </w:rPr>
        <w:t xml:space="preserve"> known positive COVID-19 case</w:t>
      </w:r>
      <w:r>
        <w:rPr>
          <w:highlight w:val="yellow"/>
        </w:rPr>
        <w:t>.  If the facility has a COVID wing, in-person visits should be avoided on the COVID wing</w:t>
      </w:r>
      <w:r w:rsidR="006A2F8B" w:rsidRPr="00FB468F">
        <w:rPr>
          <w:highlight w:val="yellow"/>
        </w:rPr>
        <w:t>.</w:t>
      </w:r>
      <w:r w:rsidR="000D05F5" w:rsidRPr="00FB468F">
        <w:rPr>
          <w:highlight w:val="yellow"/>
        </w:rPr>
        <w:t xml:space="preserve"> </w:t>
      </w:r>
    </w:p>
    <w:p w14:paraId="38182BDB" w14:textId="12574EAC" w:rsidR="006F61EB" w:rsidRDefault="006F61EB" w:rsidP="006D787F">
      <w:pPr>
        <w:rPr>
          <w:highlight w:val="yellow"/>
        </w:rPr>
      </w:pPr>
    </w:p>
    <w:p w14:paraId="3A71D55B" w14:textId="56579A01" w:rsidR="006F61EB" w:rsidRPr="006F61EB" w:rsidRDefault="006F61EB" w:rsidP="006D787F">
      <w:r w:rsidRPr="004C456B">
        <w:rPr>
          <w:b/>
        </w:rPr>
        <w:t>NOTE: Volunteer Ombudsman</w:t>
      </w:r>
      <w:r>
        <w:t xml:space="preserve"> can use personal discretion to decide if they want to visit a facility that has active </w:t>
      </w:r>
      <w:r w:rsidR="004C456B">
        <w:t>COVID. Volunteers should keep their Regional Ombudsman informed if they are visiting or not due to COVID in the facility.</w:t>
      </w:r>
    </w:p>
    <w:p w14:paraId="46B0112E" w14:textId="77777777" w:rsidR="000D05F5" w:rsidRPr="000D05F5" w:rsidRDefault="000D05F5" w:rsidP="000D05F5">
      <w:pPr>
        <w:ind w:left="360"/>
        <w:rPr>
          <w:rFonts w:cs="Tahoma"/>
          <w:b/>
          <w:bCs/>
          <w:szCs w:val="24"/>
        </w:rPr>
      </w:pPr>
    </w:p>
    <w:p w14:paraId="6E730D88" w14:textId="34D4B7C7" w:rsidR="00DD2DB6" w:rsidRDefault="004D0A90" w:rsidP="00DC60BD">
      <w:pPr>
        <w:rPr>
          <w:rStyle w:val="Hyperlink"/>
        </w:rPr>
      </w:pPr>
      <w:r>
        <w:rPr>
          <w:color w:val="000000"/>
        </w:rPr>
        <w:t>CMS guidance released revised guidance on</w:t>
      </w:r>
      <w:r w:rsidR="00DD2DB6">
        <w:rPr>
          <w:color w:val="000000"/>
        </w:rPr>
        <w:t xml:space="preserve"> </w:t>
      </w:r>
      <w:r w:rsidR="004C456B">
        <w:rPr>
          <w:color w:val="000000"/>
        </w:rPr>
        <w:t>March 10, 2022</w:t>
      </w:r>
      <w:r w:rsidR="006531B3">
        <w:rPr>
          <w:color w:val="000000"/>
        </w:rPr>
        <w:t>, titled Nursing Home Visitation</w:t>
      </w:r>
      <w:r>
        <w:rPr>
          <w:color w:val="000000"/>
        </w:rPr>
        <w:t>- COVID-19</w:t>
      </w:r>
      <w:r w:rsidR="006531B3">
        <w:rPr>
          <w:color w:val="000000"/>
        </w:rPr>
        <w:t xml:space="preserve"> </w:t>
      </w:r>
      <w:r w:rsidR="00DD2DB6">
        <w:rPr>
          <w:color w:val="000000"/>
        </w:rPr>
        <w:t xml:space="preserve">can be found in the link provided. </w:t>
      </w:r>
      <w:hyperlink r:id="rId9" w:history="1">
        <w:r w:rsidR="00FB468F">
          <w:rPr>
            <w:rStyle w:val="Hyperlink"/>
          </w:rPr>
          <w:t>https://ww</w:t>
        </w:r>
        <w:r w:rsidR="00FB468F">
          <w:rPr>
            <w:rStyle w:val="Hyperlink"/>
          </w:rPr>
          <w:t>w</w:t>
        </w:r>
        <w:r w:rsidR="00FB468F">
          <w:rPr>
            <w:rStyle w:val="Hyperlink"/>
          </w:rPr>
          <w:t>.cms.gov/files/document/qso-20-39-nh-revised.pdf</w:t>
        </w:r>
      </w:hyperlink>
      <w:r w:rsidR="00FB468F">
        <w:rPr>
          <w:color w:val="1F497D"/>
        </w:rPr>
        <w:t>.</w:t>
      </w:r>
    </w:p>
    <w:p w14:paraId="7C886E3E" w14:textId="19996202" w:rsidR="00807D61" w:rsidRDefault="00807D61" w:rsidP="00DC60BD">
      <w:pPr>
        <w:rPr>
          <w:rStyle w:val="Hyperlink"/>
        </w:rPr>
      </w:pPr>
    </w:p>
    <w:p w14:paraId="2EB95699" w14:textId="5DB1FB1A" w:rsidR="00E72C98" w:rsidRDefault="00E72C98" w:rsidP="00E72C98">
      <w:pPr>
        <w:pStyle w:val="NormalWeb"/>
        <w:rPr>
          <w:rFonts w:ascii="Arial" w:hAnsi="Arial" w:cs="Arial"/>
          <w:color w:val="000000"/>
          <w:sz w:val="25"/>
          <w:szCs w:val="25"/>
        </w:rPr>
      </w:pPr>
      <w:r>
        <w:rPr>
          <w:rStyle w:val="Strong"/>
          <w:rFonts w:ascii="Arial" w:hAnsi="Arial" w:cs="Arial"/>
          <w:color w:val="000000"/>
          <w:sz w:val="25"/>
          <w:szCs w:val="25"/>
        </w:rPr>
        <w:t>V</w:t>
      </w:r>
      <w:r w:rsidR="004C456B">
        <w:rPr>
          <w:rStyle w:val="Strong"/>
          <w:rFonts w:ascii="Arial" w:hAnsi="Arial" w:cs="Arial"/>
          <w:color w:val="000000"/>
          <w:sz w:val="25"/>
          <w:szCs w:val="25"/>
        </w:rPr>
        <w:t>i</w:t>
      </w:r>
      <w:r>
        <w:rPr>
          <w:rStyle w:val="Strong"/>
          <w:rFonts w:ascii="Arial" w:hAnsi="Arial" w:cs="Arial"/>
          <w:color w:val="000000"/>
          <w:sz w:val="25"/>
          <w:szCs w:val="25"/>
        </w:rPr>
        <w:t>sitation is now allowed at all times for all residents</w:t>
      </w:r>
      <w:r>
        <w:rPr>
          <w:rFonts w:ascii="Arial" w:hAnsi="Arial" w:cs="Arial"/>
          <w:color w:val="000000"/>
          <w:sz w:val="25"/>
          <w:szCs w:val="25"/>
        </w:rPr>
        <w:t>, this includes indoor visitation.  All visitors must continue to adhere to infection prevention practices.</w:t>
      </w:r>
    </w:p>
    <w:p w14:paraId="173BEF3F" w14:textId="77777777" w:rsidR="00E72C98" w:rsidRPr="00E72C98" w:rsidRDefault="00E72C98" w:rsidP="00E72C98">
      <w:pPr>
        <w:pStyle w:val="ListParagraph"/>
        <w:numPr>
          <w:ilvl w:val="0"/>
          <w:numId w:val="9"/>
        </w:numPr>
      </w:pPr>
      <w:r>
        <w:rPr>
          <w:color w:val="000000"/>
        </w:rPr>
        <w:t>Masks, social distancing and hand hygiene are still required.</w:t>
      </w:r>
    </w:p>
    <w:p w14:paraId="7879A917" w14:textId="77777777" w:rsidR="006D787F" w:rsidRPr="00751AEC" w:rsidRDefault="006D787F" w:rsidP="006D787F">
      <w:pPr>
        <w:pStyle w:val="ListParagraph"/>
        <w:autoSpaceDE w:val="0"/>
        <w:autoSpaceDN w:val="0"/>
        <w:adjustRightInd w:val="0"/>
        <w:ind w:left="1440"/>
        <w:rPr>
          <w:color w:val="000000"/>
        </w:rPr>
      </w:pPr>
    </w:p>
    <w:p w14:paraId="7E298108" w14:textId="78301218" w:rsidR="00D474E0" w:rsidRDefault="00D474E0" w:rsidP="003271D3">
      <w:pPr>
        <w:rPr>
          <w:rFonts w:cs="Tahoma"/>
          <w:b/>
          <w:bCs/>
          <w:szCs w:val="24"/>
        </w:rPr>
      </w:pPr>
      <w:r w:rsidRPr="00BF3C59">
        <w:rPr>
          <w:rFonts w:cs="Tahoma"/>
          <w:b/>
          <w:bCs/>
          <w:szCs w:val="24"/>
        </w:rPr>
        <w:t>P</w:t>
      </w:r>
      <w:r w:rsidR="00BF3C59">
        <w:rPr>
          <w:rFonts w:cs="Tahoma"/>
          <w:b/>
          <w:bCs/>
          <w:szCs w:val="24"/>
        </w:rPr>
        <w:t>REPARATION FOR VISITS</w:t>
      </w:r>
      <w:r w:rsidRPr="00BF3C59">
        <w:rPr>
          <w:rFonts w:cs="Tahoma"/>
          <w:b/>
          <w:bCs/>
          <w:szCs w:val="24"/>
        </w:rPr>
        <w:t>:</w:t>
      </w:r>
    </w:p>
    <w:p w14:paraId="6CD653EA" w14:textId="7F33CE0C" w:rsidR="001D7F2D" w:rsidRPr="004C456B" w:rsidRDefault="004C456B" w:rsidP="001D7F2D">
      <w:pPr>
        <w:pStyle w:val="ListParagraph"/>
        <w:numPr>
          <w:ilvl w:val="0"/>
          <w:numId w:val="2"/>
        </w:numPr>
        <w:rPr>
          <w:highlight w:val="yellow"/>
        </w:rPr>
      </w:pPr>
      <w:r w:rsidRPr="004C456B">
        <w:rPr>
          <w:highlight w:val="yellow"/>
        </w:rPr>
        <w:t>Calling ahead prior to visiting the facility i</w:t>
      </w:r>
      <w:r w:rsidR="003135CD" w:rsidRPr="004C456B">
        <w:rPr>
          <w:highlight w:val="yellow"/>
        </w:rPr>
        <w:t>s no</w:t>
      </w:r>
      <w:r w:rsidR="00B973FD" w:rsidRPr="004C456B">
        <w:rPr>
          <w:highlight w:val="yellow"/>
        </w:rPr>
        <w:t xml:space="preserve"> longer required.</w:t>
      </w:r>
    </w:p>
    <w:p w14:paraId="4B1A8ABB" w14:textId="48B9011A" w:rsidR="00D474E0" w:rsidRDefault="00BF3C59" w:rsidP="00DD6FAD">
      <w:pPr>
        <w:pStyle w:val="ListParagraph"/>
        <w:numPr>
          <w:ilvl w:val="0"/>
          <w:numId w:val="2"/>
        </w:numPr>
      </w:pPr>
      <w:r w:rsidRPr="001E5C56">
        <w:rPr>
          <w:rFonts w:cs="Tahoma"/>
          <w:szCs w:val="24"/>
        </w:rPr>
        <w:t>I</w:t>
      </w:r>
      <w:r>
        <w:rPr>
          <w:rFonts w:cs="Tahoma"/>
          <w:szCs w:val="24"/>
        </w:rPr>
        <w:t>f the facility has residents currently positive for COVID-19 and they</w:t>
      </w:r>
      <w:r w:rsidR="00343E6C">
        <w:rPr>
          <w:rFonts w:cs="Tahoma"/>
          <w:szCs w:val="24"/>
        </w:rPr>
        <w:t xml:space="preserve"> want to talk with the O</w:t>
      </w:r>
      <w:r w:rsidRPr="001E5C56">
        <w:rPr>
          <w:rFonts w:cs="Tahoma"/>
          <w:szCs w:val="24"/>
        </w:rPr>
        <w:t>mbudsman, it should be arranged by phone or device for a virtual visit.</w:t>
      </w:r>
    </w:p>
    <w:p w14:paraId="60D1ACBF" w14:textId="179A5E79" w:rsidR="009910C4" w:rsidRDefault="009910C4" w:rsidP="00DD6FAD">
      <w:pPr>
        <w:pStyle w:val="ListParagraph"/>
        <w:numPr>
          <w:ilvl w:val="0"/>
          <w:numId w:val="2"/>
        </w:numPr>
      </w:pPr>
      <w:r>
        <w:t>Evaluate personal health for symptoms of sickness, includ</w:t>
      </w:r>
      <w:r w:rsidR="007D71E2">
        <w:t xml:space="preserve">ing monitoring of temperature. </w:t>
      </w:r>
      <w:r>
        <w:t xml:space="preserve">If </w:t>
      </w:r>
      <w:r w:rsidR="004A0908">
        <w:t>sick</w:t>
      </w:r>
      <w:r w:rsidR="007D71E2">
        <w:t>,</w:t>
      </w:r>
      <w:r w:rsidR="00BF3C59">
        <w:t xml:space="preserve"> the O</w:t>
      </w:r>
      <w:r>
        <w:t xml:space="preserve">mbudsman should not visit.  </w:t>
      </w:r>
    </w:p>
    <w:p w14:paraId="4B4D74C6" w14:textId="7B079832" w:rsidR="009910C4" w:rsidRPr="00A02363" w:rsidRDefault="009910C4" w:rsidP="009910C4">
      <w:pPr>
        <w:pStyle w:val="ListParagraph"/>
        <w:numPr>
          <w:ilvl w:val="0"/>
          <w:numId w:val="2"/>
        </w:numPr>
        <w:rPr>
          <w:rFonts w:cs="Tahoma"/>
          <w:szCs w:val="24"/>
        </w:rPr>
      </w:pPr>
      <w:r w:rsidRPr="009910C4">
        <w:t xml:space="preserve">Review </w:t>
      </w:r>
      <w:r w:rsidR="00343E6C">
        <w:t>guidance on</w:t>
      </w:r>
      <w:r w:rsidRPr="009910C4">
        <w:t xml:space="preserve"> the use of face masks, other personal protective equipment (PPE), and ba</w:t>
      </w:r>
      <w:r w:rsidR="00BF3C59">
        <w:t>sic infection control practices.</w:t>
      </w:r>
    </w:p>
    <w:p w14:paraId="1A3AF135" w14:textId="515E68B9" w:rsidR="00A02363" w:rsidRDefault="00A02363" w:rsidP="00A02363">
      <w:pPr>
        <w:pStyle w:val="ListParagraph"/>
        <w:numPr>
          <w:ilvl w:val="0"/>
          <w:numId w:val="2"/>
        </w:numPr>
        <w:rPr>
          <w:rFonts w:cs="Tahoma"/>
          <w:bCs/>
          <w:szCs w:val="24"/>
        </w:rPr>
      </w:pPr>
      <w:r>
        <w:rPr>
          <w:rFonts w:cs="Tahoma"/>
          <w:bCs/>
          <w:szCs w:val="24"/>
        </w:rPr>
        <w:t>Take</w:t>
      </w:r>
      <w:r w:rsidRPr="0038214C">
        <w:rPr>
          <w:rFonts w:cs="Tahoma"/>
          <w:bCs/>
          <w:szCs w:val="24"/>
        </w:rPr>
        <w:t xml:space="preserve"> a copy of the </w:t>
      </w:r>
      <w:r>
        <w:rPr>
          <w:rFonts w:cs="Tahoma"/>
          <w:bCs/>
          <w:szCs w:val="24"/>
        </w:rPr>
        <w:t>CMS Visitation G</w:t>
      </w:r>
      <w:r w:rsidRPr="0038214C">
        <w:rPr>
          <w:rFonts w:cs="Tahoma"/>
          <w:bCs/>
          <w:szCs w:val="24"/>
        </w:rPr>
        <w:t>uidance with you when making your visits to reference if need be.</w:t>
      </w:r>
    </w:p>
    <w:p w14:paraId="40836413" w14:textId="77777777" w:rsidR="00F87860" w:rsidRPr="0038214C" w:rsidRDefault="00F87860" w:rsidP="00F87860">
      <w:pPr>
        <w:pStyle w:val="ListParagraph"/>
        <w:rPr>
          <w:rFonts w:cs="Tahoma"/>
          <w:bCs/>
          <w:szCs w:val="24"/>
        </w:rPr>
      </w:pPr>
    </w:p>
    <w:p w14:paraId="4D67A92C" w14:textId="09881FB3" w:rsidR="00A02363" w:rsidRPr="00A02363" w:rsidRDefault="00A02363" w:rsidP="00A02363">
      <w:pPr>
        <w:rPr>
          <w:rFonts w:cs="Tahoma"/>
          <w:b/>
          <w:bCs/>
          <w:szCs w:val="24"/>
        </w:rPr>
      </w:pPr>
      <w:r w:rsidRPr="00A02363">
        <w:rPr>
          <w:rFonts w:cs="Tahoma"/>
          <w:b/>
          <w:bCs/>
          <w:szCs w:val="24"/>
        </w:rPr>
        <w:t>SCREENING/TESTING REQUIREMENTS:</w:t>
      </w:r>
    </w:p>
    <w:p w14:paraId="267E6499" w14:textId="77777777" w:rsidR="00A02363" w:rsidRPr="00A02363" w:rsidRDefault="00A02363" w:rsidP="00A02363">
      <w:pPr>
        <w:pStyle w:val="ListParagraph"/>
        <w:numPr>
          <w:ilvl w:val="0"/>
          <w:numId w:val="5"/>
        </w:numPr>
        <w:rPr>
          <w:rFonts w:cs="Tahoma"/>
          <w:szCs w:val="24"/>
        </w:rPr>
      </w:pPr>
      <w:r w:rsidRPr="00A02363">
        <w:rPr>
          <w:rFonts w:cs="Tahoma"/>
          <w:szCs w:val="24"/>
        </w:rPr>
        <w:t xml:space="preserve">If an Ombudsman knows he/she has been in contact with a positive case or suspect case or is having symptoms he/she shall immediately inform the State Long-Term Care Ombudsman (or Regional Ombudsman if a Volunteer). The Ombudsman will suspend all visits until evaluation and all recommendations have been completed.  </w:t>
      </w:r>
      <w:r w:rsidRPr="00A02363">
        <w:rPr>
          <w:szCs w:val="24"/>
        </w:rPr>
        <w:t>If medical advice is needed, they may also need to contact their health care provider.</w:t>
      </w:r>
      <w:r w:rsidRPr="00A02363">
        <w:rPr>
          <w:sz w:val="23"/>
          <w:szCs w:val="23"/>
        </w:rPr>
        <w:t xml:space="preserve"> </w:t>
      </w:r>
      <w:r w:rsidRPr="00A02363">
        <w:rPr>
          <w:rFonts w:cs="Tahoma"/>
          <w:szCs w:val="24"/>
        </w:rPr>
        <w:t xml:space="preserve"> </w:t>
      </w:r>
    </w:p>
    <w:p w14:paraId="467C3808" w14:textId="77777777" w:rsidR="00A02363" w:rsidRPr="00A02363" w:rsidRDefault="00A02363" w:rsidP="00A02363">
      <w:pPr>
        <w:pStyle w:val="ListParagraph"/>
        <w:rPr>
          <w:rFonts w:cs="Tahoma"/>
          <w:b/>
          <w:bCs/>
          <w:color w:val="7030A0"/>
          <w:szCs w:val="24"/>
        </w:rPr>
      </w:pPr>
    </w:p>
    <w:p w14:paraId="70AB9771" w14:textId="777640DC" w:rsidR="003135CD" w:rsidRDefault="006557B2" w:rsidP="003135CD">
      <w:pPr>
        <w:pStyle w:val="ListParagraph"/>
        <w:autoSpaceDE w:val="0"/>
        <w:autoSpaceDN w:val="0"/>
        <w:adjustRightInd w:val="0"/>
        <w:rPr>
          <w:rFonts w:cs="Tahoma"/>
          <w:szCs w:val="24"/>
        </w:rPr>
      </w:pPr>
      <w:r w:rsidRPr="001E1D24">
        <w:rPr>
          <w:rFonts w:cs="Tahoma"/>
          <w:b/>
          <w:szCs w:val="24"/>
          <w:u w:val="single"/>
        </w:rPr>
        <w:t>NOTE</w:t>
      </w:r>
      <w:r w:rsidRPr="009B5FCA">
        <w:rPr>
          <w:rFonts w:cs="Tahoma"/>
          <w:szCs w:val="24"/>
        </w:rPr>
        <w:t xml:space="preserve">: </w:t>
      </w:r>
      <w:r w:rsidRPr="00FB468F">
        <w:rPr>
          <w:rFonts w:cs="Tahoma"/>
          <w:szCs w:val="24"/>
        </w:rPr>
        <w:t>Ombudsman are</w:t>
      </w:r>
      <w:r w:rsidRPr="009B5FCA">
        <w:rPr>
          <w:rFonts w:cs="Tahoma"/>
          <w:szCs w:val="24"/>
        </w:rPr>
        <w:t xml:space="preserve"> not allow</w:t>
      </w:r>
      <w:r w:rsidR="009B5FCA">
        <w:rPr>
          <w:rFonts w:cs="Tahoma"/>
          <w:szCs w:val="24"/>
        </w:rPr>
        <w:t>ed to be tested at the facility.</w:t>
      </w:r>
    </w:p>
    <w:p w14:paraId="0EA339A0" w14:textId="77777777" w:rsidR="003135CD" w:rsidRDefault="003135CD" w:rsidP="003135CD">
      <w:pPr>
        <w:pStyle w:val="ListParagraph"/>
        <w:autoSpaceDE w:val="0"/>
        <w:autoSpaceDN w:val="0"/>
        <w:adjustRightInd w:val="0"/>
        <w:rPr>
          <w:rFonts w:cs="Tahoma"/>
          <w:szCs w:val="24"/>
        </w:rPr>
      </w:pPr>
    </w:p>
    <w:p w14:paraId="5ED9B76D" w14:textId="005421EE" w:rsidR="00BB41F9" w:rsidRPr="003135CD" w:rsidRDefault="00B973FD" w:rsidP="003135CD">
      <w:pPr>
        <w:pStyle w:val="ListParagraph"/>
        <w:numPr>
          <w:ilvl w:val="0"/>
          <w:numId w:val="5"/>
        </w:numPr>
        <w:autoSpaceDE w:val="0"/>
        <w:autoSpaceDN w:val="0"/>
        <w:adjustRightInd w:val="0"/>
        <w:rPr>
          <w:rFonts w:cs="Tahoma"/>
          <w:szCs w:val="24"/>
        </w:rPr>
      </w:pPr>
      <w:r w:rsidRPr="003135CD">
        <w:rPr>
          <w:rFonts w:cs="Tahoma"/>
          <w:szCs w:val="24"/>
        </w:rPr>
        <w:t>C</w:t>
      </w:r>
      <w:r w:rsidR="00FB468F" w:rsidRPr="003135CD">
        <w:rPr>
          <w:rFonts w:cs="Tahoma"/>
          <w:szCs w:val="24"/>
        </w:rPr>
        <w:t>MS strongly encourages all visitors to become vaccinated and facilities should educate and also encourage visitors to become vaccinated. Visitor testing and vaccination can help prevent the spread of COVID-19 and facilities may ask about a visitors’ vaccination status, however, visitors are not required to be tested or vaccinated (or show proof of such) as a condition of visitation. If the visitor declines to disclose their vaccination status, the visitor should wear a face covering or mask at all times. This also applies to representatives of the Office of the State Long-Term Care Ombudsman and protection and advocacy systems.</w:t>
      </w:r>
    </w:p>
    <w:p w14:paraId="3830DED5" w14:textId="77777777" w:rsidR="00B973FD" w:rsidRDefault="00B973FD" w:rsidP="00FB468F">
      <w:pPr>
        <w:pStyle w:val="ListParagraph"/>
        <w:autoSpaceDE w:val="0"/>
        <w:autoSpaceDN w:val="0"/>
        <w:adjustRightInd w:val="0"/>
        <w:rPr>
          <w:rFonts w:cs="Tahoma"/>
          <w:b/>
          <w:szCs w:val="24"/>
          <w:u w:val="single"/>
        </w:rPr>
      </w:pPr>
    </w:p>
    <w:p w14:paraId="0C08AC9E" w14:textId="77777777" w:rsidR="00A02363" w:rsidRDefault="00A02363" w:rsidP="00B64903">
      <w:pPr>
        <w:rPr>
          <w:rFonts w:cs="Tahoma"/>
          <w:b/>
          <w:bCs/>
          <w:szCs w:val="24"/>
        </w:rPr>
      </w:pPr>
    </w:p>
    <w:p w14:paraId="55CEF035" w14:textId="721ADFCD" w:rsidR="00B64903" w:rsidRPr="00BF3C59" w:rsidRDefault="00B64903" w:rsidP="00B64903">
      <w:pPr>
        <w:rPr>
          <w:rFonts w:cs="Tahoma"/>
          <w:b/>
          <w:bCs/>
          <w:szCs w:val="24"/>
        </w:rPr>
      </w:pPr>
      <w:r w:rsidRPr="00BF3C59">
        <w:rPr>
          <w:rFonts w:cs="Tahoma"/>
          <w:b/>
          <w:bCs/>
          <w:szCs w:val="24"/>
        </w:rPr>
        <w:t>ENTRY INTO FACILITY</w:t>
      </w:r>
      <w:r w:rsidR="00BF3C59">
        <w:rPr>
          <w:rFonts w:cs="Tahoma"/>
          <w:b/>
          <w:bCs/>
          <w:szCs w:val="24"/>
        </w:rPr>
        <w:t>:</w:t>
      </w:r>
    </w:p>
    <w:p w14:paraId="0906FD0B" w14:textId="10AE323A" w:rsidR="00DD7C23" w:rsidRPr="00DD7C23" w:rsidRDefault="00B64903" w:rsidP="00B64903">
      <w:pPr>
        <w:pStyle w:val="ListParagraph"/>
        <w:numPr>
          <w:ilvl w:val="0"/>
          <w:numId w:val="2"/>
        </w:numPr>
        <w:rPr>
          <w:rFonts w:cs="Tahoma"/>
          <w:b/>
          <w:bCs/>
          <w:szCs w:val="24"/>
        </w:rPr>
      </w:pPr>
      <w:r>
        <w:rPr>
          <w:rFonts w:cs="Tahoma"/>
          <w:szCs w:val="24"/>
        </w:rPr>
        <w:t xml:space="preserve">Put on a disposable medical mask </w:t>
      </w:r>
      <w:r w:rsidR="0095614B">
        <w:rPr>
          <w:rFonts w:cs="Tahoma"/>
          <w:szCs w:val="24"/>
        </w:rPr>
        <w:t>upon</w:t>
      </w:r>
      <w:r>
        <w:rPr>
          <w:rFonts w:cs="Tahoma"/>
          <w:szCs w:val="24"/>
        </w:rPr>
        <w:t xml:space="preserve"> entry into a long-term care facility.</w:t>
      </w:r>
      <w:r w:rsidR="00DD7C23">
        <w:rPr>
          <w:rFonts w:cs="Tahoma"/>
          <w:szCs w:val="24"/>
        </w:rPr>
        <w:t xml:space="preserve">  If there is more than one level of care in one location the </w:t>
      </w:r>
      <w:r w:rsidR="004A0908">
        <w:rPr>
          <w:rFonts w:cs="Tahoma"/>
          <w:szCs w:val="24"/>
        </w:rPr>
        <w:t xml:space="preserve">medical </w:t>
      </w:r>
      <w:r w:rsidR="00DD7C23">
        <w:rPr>
          <w:rFonts w:cs="Tahoma"/>
          <w:szCs w:val="24"/>
        </w:rPr>
        <w:t xml:space="preserve">mask should be changed upon entry </w:t>
      </w:r>
      <w:r w:rsidR="004A0908">
        <w:rPr>
          <w:rFonts w:cs="Tahoma"/>
          <w:szCs w:val="24"/>
        </w:rPr>
        <w:t>to</w:t>
      </w:r>
      <w:r w:rsidR="00DD7C23">
        <w:rPr>
          <w:rFonts w:cs="Tahoma"/>
          <w:szCs w:val="24"/>
        </w:rPr>
        <w:t xml:space="preserve"> each level of care.</w:t>
      </w:r>
    </w:p>
    <w:p w14:paraId="44A42183" w14:textId="67830F5D" w:rsidR="00B64903" w:rsidRPr="00DD7C23" w:rsidRDefault="00FA7A49" w:rsidP="00B64903">
      <w:pPr>
        <w:pStyle w:val="ListParagraph"/>
        <w:numPr>
          <w:ilvl w:val="0"/>
          <w:numId w:val="2"/>
        </w:numPr>
        <w:rPr>
          <w:rFonts w:cs="Tahoma"/>
          <w:b/>
          <w:bCs/>
          <w:szCs w:val="24"/>
        </w:rPr>
      </w:pPr>
      <w:r>
        <w:rPr>
          <w:rFonts w:cs="Tahoma"/>
          <w:szCs w:val="24"/>
        </w:rPr>
        <w:t>If required, c</w:t>
      </w:r>
      <w:r w:rsidR="00DD7C23">
        <w:rPr>
          <w:rFonts w:cs="Tahoma"/>
          <w:szCs w:val="24"/>
        </w:rPr>
        <w:t>omplete a COVID-19 screening with facility staff upon entry into the facility.</w:t>
      </w:r>
      <w:r w:rsidR="00B64903">
        <w:rPr>
          <w:rFonts w:cs="Tahoma"/>
          <w:szCs w:val="24"/>
        </w:rPr>
        <w:t xml:space="preserve"> </w:t>
      </w:r>
    </w:p>
    <w:p w14:paraId="04919387" w14:textId="69977AD1" w:rsidR="00DD7C23" w:rsidRPr="00522CE8" w:rsidRDefault="00DD7C23" w:rsidP="00DD7C23">
      <w:pPr>
        <w:pStyle w:val="ListParagraph"/>
        <w:numPr>
          <w:ilvl w:val="0"/>
          <w:numId w:val="2"/>
        </w:numPr>
        <w:rPr>
          <w:rFonts w:cs="Tahoma"/>
          <w:szCs w:val="24"/>
        </w:rPr>
      </w:pPr>
      <w:r>
        <w:rPr>
          <w:rFonts w:cs="Tahoma"/>
          <w:color w:val="000000"/>
          <w:szCs w:val="24"/>
        </w:rPr>
        <w:t>Only bring necessary items into the facility t</w:t>
      </w:r>
      <w:r w:rsidRPr="00EB47C5">
        <w:rPr>
          <w:rFonts w:cs="Tahoma"/>
          <w:color w:val="000000"/>
          <w:szCs w:val="24"/>
        </w:rPr>
        <w:t xml:space="preserve">o </w:t>
      </w:r>
      <w:r>
        <w:rPr>
          <w:rFonts w:cs="Tahoma"/>
          <w:color w:val="000000"/>
          <w:szCs w:val="24"/>
        </w:rPr>
        <w:t xml:space="preserve">reduce </w:t>
      </w:r>
      <w:r w:rsidRPr="00EB47C5">
        <w:rPr>
          <w:rFonts w:cs="Tahoma"/>
          <w:color w:val="000000"/>
          <w:szCs w:val="24"/>
        </w:rPr>
        <w:t>spreading germs</w:t>
      </w:r>
      <w:r>
        <w:rPr>
          <w:rFonts w:cs="Tahoma"/>
          <w:color w:val="000000"/>
          <w:szCs w:val="24"/>
        </w:rPr>
        <w:t>.</w:t>
      </w:r>
    </w:p>
    <w:p w14:paraId="5FD54BED" w14:textId="30BA9E04" w:rsidR="00DD7C23" w:rsidRDefault="00DD7C23" w:rsidP="00DD7C23">
      <w:pPr>
        <w:pStyle w:val="ListParagraph"/>
        <w:numPr>
          <w:ilvl w:val="0"/>
          <w:numId w:val="2"/>
        </w:numPr>
        <w:rPr>
          <w:rFonts w:cs="Tahoma"/>
          <w:szCs w:val="24"/>
        </w:rPr>
      </w:pPr>
      <w:r w:rsidRPr="00EB47C5">
        <w:rPr>
          <w:rFonts w:cs="Tahoma"/>
          <w:color w:val="000000"/>
          <w:szCs w:val="24"/>
        </w:rPr>
        <w:t xml:space="preserve">Wipe down items </w:t>
      </w:r>
      <w:r>
        <w:rPr>
          <w:rFonts w:cs="Tahoma"/>
          <w:color w:val="000000"/>
          <w:szCs w:val="24"/>
        </w:rPr>
        <w:t xml:space="preserve">brought </w:t>
      </w:r>
      <w:r w:rsidRPr="00EB47C5">
        <w:rPr>
          <w:rFonts w:cs="Tahoma"/>
          <w:color w:val="000000"/>
          <w:szCs w:val="24"/>
        </w:rPr>
        <w:t xml:space="preserve">into the facility with a disinfectant wipe </w:t>
      </w:r>
      <w:r w:rsidRPr="002A2CBE">
        <w:rPr>
          <w:rFonts w:cs="Tahoma"/>
          <w:bCs/>
          <w:color w:val="000000"/>
          <w:szCs w:val="24"/>
        </w:rPr>
        <w:t>before and after</w:t>
      </w:r>
      <w:r w:rsidRPr="00EB47C5">
        <w:rPr>
          <w:rFonts w:cs="Tahoma"/>
          <w:color w:val="000000"/>
          <w:szCs w:val="24"/>
        </w:rPr>
        <w:t xml:space="preserve"> </w:t>
      </w:r>
      <w:r>
        <w:rPr>
          <w:rFonts w:cs="Tahoma"/>
          <w:color w:val="000000"/>
          <w:szCs w:val="24"/>
        </w:rPr>
        <w:t>the visit</w:t>
      </w:r>
      <w:r w:rsidRPr="00EB47C5">
        <w:rPr>
          <w:rFonts w:cs="Tahoma"/>
          <w:color w:val="000000"/>
          <w:szCs w:val="24"/>
        </w:rPr>
        <w:t xml:space="preserve">. </w:t>
      </w:r>
      <w:r>
        <w:rPr>
          <w:rFonts w:cs="Tahoma"/>
          <w:szCs w:val="24"/>
        </w:rPr>
        <w:t xml:space="preserve"> </w:t>
      </w:r>
    </w:p>
    <w:p w14:paraId="58A36AA4" w14:textId="77777777" w:rsidR="006A24D2" w:rsidRPr="006A24D2" w:rsidRDefault="006A24D2" w:rsidP="006A24D2">
      <w:pPr>
        <w:pStyle w:val="Default"/>
        <w:numPr>
          <w:ilvl w:val="0"/>
          <w:numId w:val="2"/>
        </w:numPr>
      </w:pPr>
      <w:r w:rsidRPr="006A24D2">
        <w:t xml:space="preserve">Always wear a disposable medical mask within the facility and refrain from touching or adjusting the mask.  If the mask must be touched or adjusted, hand hygiene through using hand sanitizer or hand washing should be done immediately before and after touching.  </w:t>
      </w:r>
    </w:p>
    <w:p w14:paraId="79DDBC37" w14:textId="4F5BD1F2" w:rsidR="006A24D2" w:rsidRPr="006A24D2" w:rsidRDefault="006A24D2" w:rsidP="006A24D2">
      <w:pPr>
        <w:pStyle w:val="ListParagraph"/>
        <w:numPr>
          <w:ilvl w:val="0"/>
          <w:numId w:val="2"/>
        </w:numPr>
        <w:spacing w:after="120" w:line="259" w:lineRule="auto"/>
        <w:rPr>
          <w:rFonts w:ascii="Segoe UI" w:hAnsi="Segoe UI" w:cs="Segoe UI"/>
          <w:szCs w:val="24"/>
        </w:rPr>
      </w:pPr>
      <w:r w:rsidRPr="006A24D2">
        <w:t>Use hand hygiene – either the use of hand sanitizer or hand washing for at least 20 seconds – before and after entry into each facility and each resident room.</w:t>
      </w:r>
      <w:r w:rsidRPr="006A24D2">
        <w:rPr>
          <w:szCs w:val="24"/>
        </w:rPr>
        <w:t xml:space="preserve"> </w:t>
      </w:r>
    </w:p>
    <w:p w14:paraId="6D91DA9C" w14:textId="77777777" w:rsidR="009D29CE" w:rsidRDefault="009D29CE" w:rsidP="009D29CE">
      <w:pPr>
        <w:pStyle w:val="ListParagraph"/>
        <w:numPr>
          <w:ilvl w:val="0"/>
          <w:numId w:val="2"/>
        </w:numPr>
      </w:pPr>
      <w:r>
        <w:t>Always maintain physical distance of at least 6 feet from staff, residents, and other visitors.</w:t>
      </w:r>
    </w:p>
    <w:p w14:paraId="3D80C742" w14:textId="77777777" w:rsidR="009D29CE" w:rsidRDefault="009D29CE" w:rsidP="009D29CE">
      <w:pPr>
        <w:pStyle w:val="ListParagraph"/>
        <w:numPr>
          <w:ilvl w:val="0"/>
          <w:numId w:val="2"/>
        </w:numPr>
      </w:pPr>
      <w:r>
        <w:t>Document each resident/resident room and staff person with whom there is conversation or interaction.</w:t>
      </w:r>
    </w:p>
    <w:p w14:paraId="6EA24BC6" w14:textId="05C9985E" w:rsidR="009D29CE" w:rsidRDefault="009D29CE" w:rsidP="009D29CE">
      <w:pPr>
        <w:pStyle w:val="Default"/>
        <w:numPr>
          <w:ilvl w:val="0"/>
          <w:numId w:val="2"/>
        </w:numPr>
        <w:spacing w:after="11"/>
        <w:contextualSpacing/>
        <w:rPr>
          <w:rFonts w:ascii="Tahoma" w:hAnsi="Tahoma" w:cs="Tahoma"/>
        </w:rPr>
      </w:pPr>
      <w:r>
        <w:rPr>
          <w:rFonts w:ascii="Tahoma" w:hAnsi="Tahoma" w:cs="Tahoma"/>
        </w:rPr>
        <w:t>For notetaking use</w:t>
      </w:r>
      <w:r w:rsidRPr="00EA166E">
        <w:rPr>
          <w:rFonts w:ascii="Tahoma" w:hAnsi="Tahoma" w:cs="Tahoma"/>
        </w:rPr>
        <w:t xml:space="preserve"> your own pen and </w:t>
      </w:r>
      <w:r>
        <w:rPr>
          <w:rFonts w:ascii="Tahoma" w:hAnsi="Tahoma" w:cs="Tahoma"/>
        </w:rPr>
        <w:t>do not lay on</w:t>
      </w:r>
      <w:r w:rsidRPr="00EA166E">
        <w:rPr>
          <w:rFonts w:ascii="Tahoma" w:hAnsi="Tahoma" w:cs="Tahoma"/>
        </w:rPr>
        <w:t xml:space="preserve"> surfaces at the facility</w:t>
      </w:r>
      <w:r>
        <w:rPr>
          <w:rFonts w:ascii="Tahoma" w:hAnsi="Tahoma" w:cs="Tahoma"/>
        </w:rPr>
        <w:t xml:space="preserve">.  </w:t>
      </w:r>
    </w:p>
    <w:p w14:paraId="6341E7AF" w14:textId="33CF0479" w:rsidR="009D29CE" w:rsidRPr="00EB47C5" w:rsidRDefault="009D29CE" w:rsidP="009D29CE">
      <w:pPr>
        <w:pStyle w:val="Default"/>
        <w:numPr>
          <w:ilvl w:val="0"/>
          <w:numId w:val="2"/>
        </w:numPr>
        <w:spacing w:after="11"/>
        <w:contextualSpacing/>
        <w:rPr>
          <w:rFonts w:ascii="Tahoma" w:hAnsi="Tahoma" w:cs="Tahoma"/>
        </w:rPr>
      </w:pPr>
      <w:r>
        <w:rPr>
          <w:rFonts w:ascii="Tahoma" w:hAnsi="Tahoma" w:cs="Tahoma"/>
        </w:rPr>
        <w:t>Avoid sitting on the beds or chairs in the facility and overall avoid contact with surfaces in the facility</w:t>
      </w:r>
      <w:r w:rsidR="00BF3C59">
        <w:rPr>
          <w:rFonts w:ascii="Tahoma" w:hAnsi="Tahoma" w:cs="Tahoma"/>
        </w:rPr>
        <w:t>.</w:t>
      </w:r>
      <w:r>
        <w:rPr>
          <w:rFonts w:ascii="Tahoma" w:hAnsi="Tahoma" w:cs="Tahoma"/>
        </w:rPr>
        <w:t xml:space="preserve"> </w:t>
      </w:r>
      <w:r w:rsidRPr="00EA166E">
        <w:rPr>
          <w:rFonts w:ascii="Tahoma" w:hAnsi="Tahoma" w:cs="Tahoma"/>
        </w:rPr>
        <w:t xml:space="preserve"> </w:t>
      </w:r>
    </w:p>
    <w:p w14:paraId="05D2D1DB" w14:textId="29F1526E" w:rsidR="009D29CE" w:rsidRPr="00FA7A49" w:rsidRDefault="009D29CE" w:rsidP="009D29CE">
      <w:pPr>
        <w:pStyle w:val="ListParagraph"/>
        <w:numPr>
          <w:ilvl w:val="0"/>
          <w:numId w:val="2"/>
        </w:numPr>
      </w:pPr>
      <w:r w:rsidRPr="00EB47C5">
        <w:rPr>
          <w:rFonts w:cs="Tahoma"/>
          <w:color w:val="000000"/>
          <w:szCs w:val="24"/>
        </w:rPr>
        <w:t>Place your business card</w:t>
      </w:r>
      <w:r>
        <w:rPr>
          <w:rFonts w:cs="Tahoma"/>
          <w:color w:val="000000"/>
          <w:szCs w:val="24"/>
        </w:rPr>
        <w:t>, pamphlets or other information o</w:t>
      </w:r>
      <w:r w:rsidRPr="00EB47C5">
        <w:rPr>
          <w:rFonts w:cs="Tahoma"/>
          <w:color w:val="000000"/>
          <w:szCs w:val="24"/>
        </w:rPr>
        <w:t>n a hard surface, instead of handing it to someone to limit hand-to-hand contact.</w:t>
      </w:r>
    </w:p>
    <w:p w14:paraId="29F4122A" w14:textId="77777777" w:rsidR="00FA7A49" w:rsidRPr="008A68EE" w:rsidRDefault="00FA7A49" w:rsidP="00FA7A49">
      <w:pPr>
        <w:pStyle w:val="ListParagraph"/>
      </w:pPr>
    </w:p>
    <w:p w14:paraId="37ED70FD" w14:textId="146FE43A" w:rsidR="009D29CE" w:rsidRDefault="009D29CE" w:rsidP="009D29CE">
      <w:pPr>
        <w:ind w:left="360"/>
        <w:rPr>
          <w:rFonts w:cs="Tahoma"/>
          <w:szCs w:val="24"/>
        </w:rPr>
      </w:pPr>
    </w:p>
    <w:p w14:paraId="43C1B1A9" w14:textId="27EB6EE6" w:rsidR="009D29CE" w:rsidRDefault="009D29CE" w:rsidP="009D29CE">
      <w:pPr>
        <w:ind w:left="360"/>
        <w:rPr>
          <w:rFonts w:cs="Tahoma"/>
          <w:b/>
          <w:bCs/>
          <w:color w:val="7030A0"/>
          <w:szCs w:val="24"/>
        </w:rPr>
      </w:pPr>
      <w:r w:rsidRPr="00BF3C59">
        <w:rPr>
          <w:rFonts w:cs="Tahoma"/>
          <w:b/>
          <w:bCs/>
          <w:szCs w:val="24"/>
        </w:rPr>
        <w:t>EXITING FACILITY</w:t>
      </w:r>
      <w:r w:rsidR="00BF3C59">
        <w:rPr>
          <w:rFonts w:cs="Tahoma"/>
          <w:b/>
          <w:bCs/>
          <w:szCs w:val="24"/>
        </w:rPr>
        <w:t>:</w:t>
      </w:r>
    </w:p>
    <w:p w14:paraId="48CB1BBC" w14:textId="376DCE20" w:rsidR="009D29CE" w:rsidRPr="00CA6780" w:rsidRDefault="009D29CE" w:rsidP="009D29CE">
      <w:pPr>
        <w:pStyle w:val="ListParagraph"/>
        <w:numPr>
          <w:ilvl w:val="0"/>
          <w:numId w:val="3"/>
        </w:numPr>
        <w:rPr>
          <w:rFonts w:cs="Tahoma"/>
          <w:szCs w:val="24"/>
        </w:rPr>
      </w:pPr>
      <w:r>
        <w:t xml:space="preserve">Remove and dispose of the medical mask upon leaving the facility and complete any needed hand hygiene.  </w:t>
      </w:r>
    </w:p>
    <w:p w14:paraId="0F70B58E" w14:textId="5CCDDAAE" w:rsidR="009D29CE" w:rsidRDefault="009D29CE" w:rsidP="009D29CE">
      <w:pPr>
        <w:ind w:left="360"/>
        <w:rPr>
          <w:rFonts w:cs="Tahoma"/>
          <w:szCs w:val="24"/>
        </w:rPr>
      </w:pPr>
    </w:p>
    <w:p w14:paraId="4CC0850F" w14:textId="77777777" w:rsidR="00522CE8" w:rsidRDefault="00522CE8" w:rsidP="002F6501">
      <w:pPr>
        <w:rPr>
          <w:rFonts w:cs="Tahoma"/>
          <w:b/>
          <w:bCs/>
          <w:szCs w:val="24"/>
        </w:rPr>
      </w:pPr>
    </w:p>
    <w:p w14:paraId="3D69827B" w14:textId="77777777" w:rsidR="004C456B" w:rsidRDefault="004C456B" w:rsidP="002F6501">
      <w:pPr>
        <w:rPr>
          <w:rFonts w:cs="Tahoma"/>
          <w:b/>
          <w:bCs/>
          <w:szCs w:val="24"/>
        </w:rPr>
      </w:pPr>
    </w:p>
    <w:p w14:paraId="351BDF0F" w14:textId="77777777" w:rsidR="004C456B" w:rsidRDefault="004C456B" w:rsidP="002F6501">
      <w:pPr>
        <w:rPr>
          <w:rFonts w:cs="Tahoma"/>
          <w:b/>
          <w:bCs/>
          <w:szCs w:val="24"/>
        </w:rPr>
      </w:pPr>
    </w:p>
    <w:p w14:paraId="54509A3E" w14:textId="77777777" w:rsidR="004C456B" w:rsidRDefault="004C456B" w:rsidP="002F6501">
      <w:pPr>
        <w:rPr>
          <w:rFonts w:cs="Tahoma"/>
          <w:b/>
          <w:bCs/>
          <w:szCs w:val="24"/>
        </w:rPr>
      </w:pPr>
    </w:p>
    <w:p w14:paraId="63E4836A" w14:textId="094918FF" w:rsidR="002F6501" w:rsidRPr="007D71E2" w:rsidRDefault="007D71E2" w:rsidP="002F6501">
      <w:pPr>
        <w:rPr>
          <w:rFonts w:cs="Tahoma"/>
          <w:b/>
          <w:bCs/>
          <w:szCs w:val="24"/>
        </w:rPr>
      </w:pPr>
      <w:bookmarkStart w:id="0" w:name="_GoBack"/>
      <w:bookmarkEnd w:id="0"/>
      <w:r>
        <w:rPr>
          <w:rFonts w:cs="Tahoma"/>
          <w:b/>
          <w:bCs/>
          <w:szCs w:val="24"/>
        </w:rPr>
        <w:lastRenderedPageBreak/>
        <w:t>Additional guidance for O</w:t>
      </w:r>
      <w:r w:rsidR="002F6501" w:rsidRPr="007D71E2">
        <w:rPr>
          <w:rFonts w:cs="Tahoma"/>
          <w:b/>
          <w:bCs/>
          <w:szCs w:val="24"/>
        </w:rPr>
        <w:t>mbudsmen when doing visits to residen</w:t>
      </w:r>
      <w:r>
        <w:rPr>
          <w:rFonts w:cs="Tahoma"/>
          <w:b/>
          <w:bCs/>
          <w:szCs w:val="24"/>
        </w:rPr>
        <w:t>ts in their long-term care home:</w:t>
      </w:r>
    </w:p>
    <w:p w14:paraId="509261A8" w14:textId="77777777" w:rsidR="002F6501" w:rsidRPr="00FA1F5D" w:rsidRDefault="002F6501" w:rsidP="002F6501">
      <w:pPr>
        <w:pStyle w:val="ListParagraph"/>
        <w:numPr>
          <w:ilvl w:val="0"/>
          <w:numId w:val="3"/>
        </w:numPr>
      </w:pPr>
      <w:r w:rsidRPr="00EB47C5">
        <w:rPr>
          <w:rFonts w:cs="Tahoma"/>
          <w:szCs w:val="24"/>
        </w:rPr>
        <w:t>The distance and the wearing of masks will likely make communication with residents who are hard of hearing challenging.</w:t>
      </w:r>
      <w:r>
        <w:rPr>
          <w:rFonts w:cs="Tahoma"/>
          <w:szCs w:val="24"/>
        </w:rPr>
        <w:t xml:space="preserve">  </w:t>
      </w:r>
      <w:r w:rsidRPr="00EB47C5">
        <w:rPr>
          <w:rFonts w:cs="Tahoma"/>
          <w:szCs w:val="24"/>
        </w:rPr>
        <w:t xml:space="preserve">If </w:t>
      </w:r>
      <w:r>
        <w:rPr>
          <w:rFonts w:cs="Tahoma"/>
          <w:szCs w:val="24"/>
        </w:rPr>
        <w:t xml:space="preserve">communication with a resident is not possible </w:t>
      </w:r>
      <w:r w:rsidRPr="00EB47C5">
        <w:rPr>
          <w:rFonts w:cs="Tahoma"/>
          <w:szCs w:val="24"/>
        </w:rPr>
        <w:t>leave a</w:t>
      </w:r>
      <w:r>
        <w:rPr>
          <w:rFonts w:cs="Tahoma"/>
          <w:szCs w:val="24"/>
        </w:rPr>
        <w:t>n ombudsman</w:t>
      </w:r>
      <w:r w:rsidRPr="00EB47C5">
        <w:rPr>
          <w:rFonts w:cs="Tahoma"/>
          <w:szCs w:val="24"/>
        </w:rPr>
        <w:t xml:space="preserve"> brochure on a </w:t>
      </w:r>
      <w:r>
        <w:rPr>
          <w:rFonts w:cs="Tahoma"/>
          <w:szCs w:val="24"/>
        </w:rPr>
        <w:t>hard surface</w:t>
      </w:r>
      <w:r w:rsidRPr="00EB47C5">
        <w:rPr>
          <w:rFonts w:cs="Tahoma"/>
          <w:szCs w:val="24"/>
        </w:rPr>
        <w:t xml:space="preserve">.  </w:t>
      </w:r>
    </w:p>
    <w:p w14:paraId="1AB9564E" w14:textId="650E198A" w:rsidR="002F6501" w:rsidRDefault="002F6501" w:rsidP="002F6501">
      <w:pPr>
        <w:pStyle w:val="ListParagraph"/>
        <w:numPr>
          <w:ilvl w:val="0"/>
          <w:numId w:val="3"/>
        </w:numPr>
        <w:rPr>
          <w:rFonts w:cs="Tahoma"/>
          <w:szCs w:val="24"/>
        </w:rPr>
      </w:pPr>
      <w:r>
        <w:rPr>
          <w:rFonts w:cs="Tahoma"/>
          <w:szCs w:val="24"/>
        </w:rPr>
        <w:t>Remember the need to allow for pr</w:t>
      </w:r>
      <w:r w:rsidRPr="001E1FC6">
        <w:rPr>
          <w:rFonts w:cs="Tahoma"/>
          <w:szCs w:val="24"/>
        </w:rPr>
        <w:t>ivacy</w:t>
      </w:r>
      <w:r>
        <w:rPr>
          <w:rFonts w:cs="Tahoma"/>
          <w:szCs w:val="24"/>
        </w:rPr>
        <w:t xml:space="preserve"> communication with the residents.</w:t>
      </w:r>
    </w:p>
    <w:p w14:paraId="0E713B12" w14:textId="30B85AB3" w:rsidR="002F6501" w:rsidRDefault="002F6501" w:rsidP="002F6501">
      <w:pPr>
        <w:pStyle w:val="ListParagraph"/>
        <w:numPr>
          <w:ilvl w:val="0"/>
          <w:numId w:val="3"/>
        </w:numPr>
        <w:rPr>
          <w:rFonts w:cs="Tahoma"/>
          <w:szCs w:val="24"/>
        </w:rPr>
      </w:pPr>
      <w:r>
        <w:rPr>
          <w:rFonts w:cs="Tahoma"/>
          <w:szCs w:val="24"/>
        </w:rPr>
        <w:t>Ask at entry for list of all residents and note all new admissions since last visit date.</w:t>
      </w:r>
      <w:r w:rsidR="00636948">
        <w:rPr>
          <w:rFonts w:cs="Tahoma"/>
          <w:szCs w:val="24"/>
        </w:rPr>
        <w:t xml:space="preserve">  These residents should take priority.</w:t>
      </w:r>
    </w:p>
    <w:p w14:paraId="5DAC382E" w14:textId="0C2197D5" w:rsidR="00636948" w:rsidRDefault="00636948" w:rsidP="00636948">
      <w:pPr>
        <w:pStyle w:val="ListParagraph"/>
        <w:numPr>
          <w:ilvl w:val="0"/>
          <w:numId w:val="3"/>
        </w:numPr>
      </w:pPr>
      <w:r>
        <w:t xml:space="preserve">Check in with resident council president and </w:t>
      </w:r>
      <w:r w:rsidR="003135CD">
        <w:t>see what concerns they have.</w:t>
      </w:r>
    </w:p>
    <w:p w14:paraId="28F3D8D6" w14:textId="4AC53CB2" w:rsidR="002F6501" w:rsidRDefault="002F6501" w:rsidP="00751AEC">
      <w:pPr>
        <w:pStyle w:val="ListParagraph"/>
        <w:rPr>
          <w:rFonts w:cs="Tahoma"/>
          <w:szCs w:val="24"/>
        </w:rPr>
      </w:pPr>
      <w:r>
        <w:rPr>
          <w:rFonts w:cs="Tahoma"/>
          <w:szCs w:val="24"/>
        </w:rPr>
        <w:t xml:space="preserve">  </w:t>
      </w:r>
    </w:p>
    <w:sectPr w:rsidR="002F6501" w:rsidSect="003271D3">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A4F98" w14:textId="77777777" w:rsidR="00AA28A1" w:rsidRDefault="00AA28A1" w:rsidP="004A0908">
      <w:r>
        <w:separator/>
      </w:r>
    </w:p>
  </w:endnote>
  <w:endnote w:type="continuationSeparator" w:id="0">
    <w:p w14:paraId="7E183EF6" w14:textId="77777777" w:rsidR="00AA28A1" w:rsidRDefault="00AA28A1" w:rsidP="004A0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7BD61" w14:textId="1F8A7011" w:rsidR="004A0908" w:rsidRDefault="007D71E2" w:rsidP="004A0908">
    <w:pPr>
      <w:pStyle w:val="Footer"/>
      <w:jc w:val="right"/>
    </w:pPr>
    <w:r>
      <w:t xml:space="preserve">Effective </w:t>
    </w:r>
    <w:r w:rsidR="006F61EB">
      <w:t>3/23/22</w:t>
    </w:r>
  </w:p>
  <w:p w14:paraId="3A585A3F" w14:textId="77777777" w:rsidR="004A0908" w:rsidRDefault="004A0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A209E" w14:textId="77777777" w:rsidR="00AA28A1" w:rsidRDefault="00AA28A1" w:rsidP="004A0908">
      <w:r>
        <w:separator/>
      </w:r>
    </w:p>
  </w:footnote>
  <w:footnote w:type="continuationSeparator" w:id="0">
    <w:p w14:paraId="3704C8D6" w14:textId="77777777" w:rsidR="00AA28A1" w:rsidRDefault="00AA28A1" w:rsidP="004A0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2E63"/>
    <w:multiLevelType w:val="hybridMultilevel"/>
    <w:tmpl w:val="6D4A4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911D6"/>
    <w:multiLevelType w:val="multilevel"/>
    <w:tmpl w:val="D5B2B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AB7A47"/>
    <w:multiLevelType w:val="hybridMultilevel"/>
    <w:tmpl w:val="F2CC10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42285"/>
    <w:multiLevelType w:val="hybridMultilevel"/>
    <w:tmpl w:val="F132C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2E52B5"/>
    <w:multiLevelType w:val="hybridMultilevel"/>
    <w:tmpl w:val="5880B0A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97A30D4"/>
    <w:multiLevelType w:val="hybridMultilevel"/>
    <w:tmpl w:val="EB98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2A2981"/>
    <w:multiLevelType w:val="hybridMultilevel"/>
    <w:tmpl w:val="EE7CAD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7539A9"/>
    <w:multiLevelType w:val="hybridMultilevel"/>
    <w:tmpl w:val="A5089740"/>
    <w:lvl w:ilvl="0" w:tplc="8A72C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2E160D"/>
    <w:multiLevelType w:val="hybridMultilevel"/>
    <w:tmpl w:val="573AE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873AED"/>
    <w:multiLevelType w:val="hybridMultilevel"/>
    <w:tmpl w:val="AC0CB3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992703"/>
    <w:multiLevelType w:val="multilevel"/>
    <w:tmpl w:val="C268A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773BD2"/>
    <w:multiLevelType w:val="hybridMultilevel"/>
    <w:tmpl w:val="5532F1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9D724E"/>
    <w:multiLevelType w:val="hybridMultilevel"/>
    <w:tmpl w:val="E2EADC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A81F13"/>
    <w:multiLevelType w:val="hybridMultilevel"/>
    <w:tmpl w:val="591E4436"/>
    <w:lvl w:ilvl="0" w:tplc="04090005">
      <w:start w:val="1"/>
      <w:numFmt w:val="bullet"/>
      <w:lvlText w:val=""/>
      <w:lvlJc w:val="left"/>
      <w:pPr>
        <w:ind w:left="720" w:hanging="360"/>
      </w:pPr>
      <w:rPr>
        <w:rFonts w:ascii="Wingdings" w:hAnsi="Wingdings" w:hint="default"/>
      </w:rPr>
    </w:lvl>
    <w:lvl w:ilvl="1" w:tplc="8A72C6F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7B4EDD"/>
    <w:multiLevelType w:val="hybridMultilevel"/>
    <w:tmpl w:val="522253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190241"/>
    <w:multiLevelType w:val="hybridMultilevel"/>
    <w:tmpl w:val="A3300864"/>
    <w:lvl w:ilvl="0" w:tplc="DFBE3A1E">
      <w:start w:val="1"/>
      <w:numFmt w:val="bullet"/>
      <w:lvlText w:val=""/>
      <w:lvlJc w:val="left"/>
      <w:pPr>
        <w:ind w:left="360" w:hanging="360"/>
      </w:pPr>
      <w:rPr>
        <w:rFonts w:ascii="Wingdings" w:hAnsi="Wingdings" w:hint="default"/>
        <w:b/>
        <w:sz w:val="28"/>
        <w:szCs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78EA0A46"/>
    <w:multiLevelType w:val="hybridMultilevel"/>
    <w:tmpl w:val="AB768058"/>
    <w:lvl w:ilvl="0" w:tplc="F3222124">
      <w:start w:val="1"/>
      <w:numFmt w:val="bullet"/>
      <w:lvlText w:val=""/>
      <w:lvlJc w:val="left"/>
      <w:pPr>
        <w:ind w:left="720" w:hanging="360"/>
      </w:pPr>
      <w:rPr>
        <w:rFonts w:ascii="Wingdings" w:hAnsi="Wingdings" w:hint="default"/>
        <w:color w:val="95B3D7" w:themeColor="accent1"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13"/>
  </w:num>
  <w:num w:numId="3">
    <w:abstractNumId w:val="8"/>
  </w:num>
  <w:num w:numId="4">
    <w:abstractNumId w:val="16"/>
  </w:num>
  <w:num w:numId="5">
    <w:abstractNumId w:val="0"/>
  </w:num>
  <w:num w:numId="6">
    <w:abstractNumId w:val="6"/>
  </w:num>
  <w:num w:numId="7">
    <w:abstractNumId w:val="9"/>
  </w:num>
  <w:num w:numId="8">
    <w:abstractNumId w:val="15"/>
  </w:num>
  <w:num w:numId="9">
    <w:abstractNumId w:val="2"/>
  </w:num>
  <w:num w:numId="10">
    <w:abstractNumId w:val="3"/>
  </w:num>
  <w:num w:numId="11">
    <w:abstractNumId w:val="11"/>
  </w:num>
  <w:num w:numId="12">
    <w:abstractNumId w:val="12"/>
  </w:num>
  <w:num w:numId="13">
    <w:abstractNumId w:val="4"/>
  </w:num>
  <w:num w:numId="14">
    <w:abstractNumId w:val="14"/>
  </w:num>
  <w:num w:numId="15">
    <w:abstractNumId w:val="7"/>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1D3"/>
    <w:rsid w:val="00003989"/>
    <w:rsid w:val="000D05F5"/>
    <w:rsid w:val="000D7B0B"/>
    <w:rsid w:val="000E7664"/>
    <w:rsid w:val="00141B3E"/>
    <w:rsid w:val="00162762"/>
    <w:rsid w:val="00165041"/>
    <w:rsid w:val="001865AF"/>
    <w:rsid w:val="001C27E3"/>
    <w:rsid w:val="001D7F2D"/>
    <w:rsid w:val="001E05D9"/>
    <w:rsid w:val="001E1295"/>
    <w:rsid w:val="001E1D24"/>
    <w:rsid w:val="00235EE1"/>
    <w:rsid w:val="002A2CBE"/>
    <w:rsid w:val="002A308B"/>
    <w:rsid w:val="002E70E8"/>
    <w:rsid w:val="002F6501"/>
    <w:rsid w:val="003135CD"/>
    <w:rsid w:val="003271D3"/>
    <w:rsid w:val="00343E6C"/>
    <w:rsid w:val="003453F2"/>
    <w:rsid w:val="0038214C"/>
    <w:rsid w:val="003A5529"/>
    <w:rsid w:val="003B2F40"/>
    <w:rsid w:val="00402142"/>
    <w:rsid w:val="00435BDF"/>
    <w:rsid w:val="004A0908"/>
    <w:rsid w:val="004C456B"/>
    <w:rsid w:val="004D0A90"/>
    <w:rsid w:val="00522CE8"/>
    <w:rsid w:val="00577D5C"/>
    <w:rsid w:val="00631523"/>
    <w:rsid w:val="00636948"/>
    <w:rsid w:val="006531B3"/>
    <w:rsid w:val="006557B2"/>
    <w:rsid w:val="006A24D2"/>
    <w:rsid w:val="006A2F8B"/>
    <w:rsid w:val="006D787F"/>
    <w:rsid w:val="006F61EB"/>
    <w:rsid w:val="00751AEC"/>
    <w:rsid w:val="007D71E2"/>
    <w:rsid w:val="007E5869"/>
    <w:rsid w:val="007E7FA5"/>
    <w:rsid w:val="00807D61"/>
    <w:rsid w:val="0083441C"/>
    <w:rsid w:val="008661EC"/>
    <w:rsid w:val="00880815"/>
    <w:rsid w:val="008C0EB6"/>
    <w:rsid w:val="0095614B"/>
    <w:rsid w:val="0095673B"/>
    <w:rsid w:val="0096030A"/>
    <w:rsid w:val="009910C4"/>
    <w:rsid w:val="009B5FCA"/>
    <w:rsid w:val="009C0E77"/>
    <w:rsid w:val="009D29CE"/>
    <w:rsid w:val="00A02363"/>
    <w:rsid w:val="00A451E1"/>
    <w:rsid w:val="00A57A7D"/>
    <w:rsid w:val="00A724D7"/>
    <w:rsid w:val="00A746CD"/>
    <w:rsid w:val="00A761EE"/>
    <w:rsid w:val="00AA28A1"/>
    <w:rsid w:val="00AC180D"/>
    <w:rsid w:val="00B64903"/>
    <w:rsid w:val="00B973FD"/>
    <w:rsid w:val="00B97A15"/>
    <w:rsid w:val="00BB41F9"/>
    <w:rsid w:val="00BD5412"/>
    <w:rsid w:val="00BE5615"/>
    <w:rsid w:val="00BF3C59"/>
    <w:rsid w:val="00C47A65"/>
    <w:rsid w:val="00C81B80"/>
    <w:rsid w:val="00CA124C"/>
    <w:rsid w:val="00CD4BE2"/>
    <w:rsid w:val="00CF122F"/>
    <w:rsid w:val="00D37076"/>
    <w:rsid w:val="00D474E0"/>
    <w:rsid w:val="00D50EE8"/>
    <w:rsid w:val="00D62474"/>
    <w:rsid w:val="00DC01BF"/>
    <w:rsid w:val="00DC60BD"/>
    <w:rsid w:val="00DD2DB6"/>
    <w:rsid w:val="00DD6FAD"/>
    <w:rsid w:val="00DD7C23"/>
    <w:rsid w:val="00E064F2"/>
    <w:rsid w:val="00E2667F"/>
    <w:rsid w:val="00E463F5"/>
    <w:rsid w:val="00E72C98"/>
    <w:rsid w:val="00EC48DF"/>
    <w:rsid w:val="00ED1769"/>
    <w:rsid w:val="00F26456"/>
    <w:rsid w:val="00F30338"/>
    <w:rsid w:val="00F47C50"/>
    <w:rsid w:val="00F87860"/>
    <w:rsid w:val="00FA7A49"/>
    <w:rsid w:val="00FB4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544A9"/>
  <w15:chartTrackingRefBased/>
  <w15:docId w15:val="{6C2F2399-BAFD-4688-8BDC-3941502BE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61EE"/>
    <w:rPr>
      <w:color w:val="0000FF" w:themeColor="hyperlink"/>
      <w:u w:val="single"/>
    </w:rPr>
  </w:style>
  <w:style w:type="character" w:customStyle="1" w:styleId="UnresolvedMention">
    <w:name w:val="Unresolved Mention"/>
    <w:basedOn w:val="DefaultParagraphFont"/>
    <w:uiPriority w:val="99"/>
    <w:semiHidden/>
    <w:unhideWhenUsed/>
    <w:rsid w:val="00A761EE"/>
    <w:rPr>
      <w:color w:val="605E5C"/>
      <w:shd w:val="clear" w:color="auto" w:fill="E1DFDD"/>
    </w:rPr>
  </w:style>
  <w:style w:type="paragraph" w:styleId="ListParagraph">
    <w:name w:val="List Paragraph"/>
    <w:basedOn w:val="Normal"/>
    <w:uiPriority w:val="34"/>
    <w:qFormat/>
    <w:rsid w:val="00A761EE"/>
    <w:pPr>
      <w:ind w:left="720"/>
      <w:contextualSpacing/>
    </w:pPr>
  </w:style>
  <w:style w:type="paragraph" w:customStyle="1" w:styleId="Default">
    <w:name w:val="Default"/>
    <w:rsid w:val="006A24D2"/>
    <w:pPr>
      <w:autoSpaceDE w:val="0"/>
      <w:autoSpaceDN w:val="0"/>
      <w:adjustRightInd w:val="0"/>
    </w:pPr>
    <w:rPr>
      <w:rFonts w:ascii="Arial" w:hAnsi="Arial" w:cs="Arial"/>
      <w:color w:val="000000"/>
      <w:szCs w:val="24"/>
    </w:rPr>
  </w:style>
  <w:style w:type="paragraph" w:styleId="Header">
    <w:name w:val="header"/>
    <w:basedOn w:val="Normal"/>
    <w:link w:val="HeaderChar"/>
    <w:uiPriority w:val="99"/>
    <w:unhideWhenUsed/>
    <w:rsid w:val="004A0908"/>
    <w:pPr>
      <w:tabs>
        <w:tab w:val="center" w:pos="4680"/>
        <w:tab w:val="right" w:pos="9360"/>
      </w:tabs>
    </w:pPr>
  </w:style>
  <w:style w:type="character" w:customStyle="1" w:styleId="HeaderChar">
    <w:name w:val="Header Char"/>
    <w:basedOn w:val="DefaultParagraphFont"/>
    <w:link w:val="Header"/>
    <w:uiPriority w:val="99"/>
    <w:rsid w:val="004A0908"/>
  </w:style>
  <w:style w:type="paragraph" w:styleId="Footer">
    <w:name w:val="footer"/>
    <w:basedOn w:val="Normal"/>
    <w:link w:val="FooterChar"/>
    <w:uiPriority w:val="99"/>
    <w:unhideWhenUsed/>
    <w:rsid w:val="004A0908"/>
    <w:pPr>
      <w:tabs>
        <w:tab w:val="center" w:pos="4680"/>
        <w:tab w:val="right" w:pos="9360"/>
      </w:tabs>
    </w:pPr>
  </w:style>
  <w:style w:type="character" w:customStyle="1" w:styleId="FooterChar">
    <w:name w:val="Footer Char"/>
    <w:basedOn w:val="DefaultParagraphFont"/>
    <w:link w:val="Footer"/>
    <w:uiPriority w:val="99"/>
    <w:rsid w:val="004A0908"/>
  </w:style>
  <w:style w:type="paragraph" w:styleId="BalloonText">
    <w:name w:val="Balloon Text"/>
    <w:basedOn w:val="Normal"/>
    <w:link w:val="BalloonTextChar"/>
    <w:uiPriority w:val="99"/>
    <w:semiHidden/>
    <w:unhideWhenUsed/>
    <w:rsid w:val="006369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948"/>
    <w:rPr>
      <w:rFonts w:ascii="Segoe UI" w:hAnsi="Segoe UI" w:cs="Segoe UI"/>
      <w:sz w:val="18"/>
      <w:szCs w:val="18"/>
    </w:rPr>
  </w:style>
  <w:style w:type="paragraph" w:styleId="NormalWeb">
    <w:name w:val="Normal (Web)"/>
    <w:basedOn w:val="Normal"/>
    <w:uiPriority w:val="99"/>
    <w:semiHidden/>
    <w:unhideWhenUsed/>
    <w:rsid w:val="006531B3"/>
    <w:pPr>
      <w:spacing w:before="100" w:beforeAutospacing="1" w:after="100" w:afterAutospacing="1"/>
    </w:pPr>
    <w:rPr>
      <w:rFonts w:ascii="Times New Roman" w:hAnsi="Times New Roman" w:cs="Times New Roman"/>
      <w:szCs w:val="24"/>
    </w:rPr>
  </w:style>
  <w:style w:type="character" w:styleId="FollowedHyperlink">
    <w:name w:val="FollowedHyperlink"/>
    <w:basedOn w:val="DefaultParagraphFont"/>
    <w:uiPriority w:val="99"/>
    <w:semiHidden/>
    <w:unhideWhenUsed/>
    <w:rsid w:val="000D05F5"/>
    <w:rPr>
      <w:color w:val="800080" w:themeColor="followedHyperlink"/>
      <w:u w:val="single"/>
    </w:rPr>
  </w:style>
  <w:style w:type="character" w:styleId="Strong">
    <w:name w:val="Strong"/>
    <w:basedOn w:val="DefaultParagraphFont"/>
    <w:uiPriority w:val="22"/>
    <w:qFormat/>
    <w:rsid w:val="00E72C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558566">
      <w:bodyDiv w:val="1"/>
      <w:marLeft w:val="0"/>
      <w:marRight w:val="0"/>
      <w:marTop w:val="0"/>
      <w:marBottom w:val="0"/>
      <w:divBdr>
        <w:top w:val="none" w:sz="0" w:space="0" w:color="auto"/>
        <w:left w:val="none" w:sz="0" w:space="0" w:color="auto"/>
        <w:bottom w:val="none" w:sz="0" w:space="0" w:color="auto"/>
        <w:right w:val="none" w:sz="0" w:space="0" w:color="auto"/>
      </w:divBdr>
    </w:div>
    <w:div w:id="737048916">
      <w:bodyDiv w:val="1"/>
      <w:marLeft w:val="0"/>
      <w:marRight w:val="0"/>
      <w:marTop w:val="0"/>
      <w:marBottom w:val="0"/>
      <w:divBdr>
        <w:top w:val="none" w:sz="0" w:space="0" w:color="auto"/>
        <w:left w:val="none" w:sz="0" w:space="0" w:color="auto"/>
        <w:bottom w:val="none" w:sz="0" w:space="0" w:color="auto"/>
        <w:right w:val="none" w:sz="0" w:space="0" w:color="auto"/>
      </w:divBdr>
    </w:div>
    <w:div w:id="1647515476">
      <w:bodyDiv w:val="1"/>
      <w:marLeft w:val="0"/>
      <w:marRight w:val="0"/>
      <w:marTop w:val="0"/>
      <w:marBottom w:val="0"/>
      <w:divBdr>
        <w:top w:val="none" w:sz="0" w:space="0" w:color="auto"/>
        <w:left w:val="none" w:sz="0" w:space="0" w:color="auto"/>
        <w:bottom w:val="none" w:sz="0" w:space="0" w:color="auto"/>
        <w:right w:val="none" w:sz="0" w:space="0" w:color="auto"/>
      </w:divBdr>
    </w:div>
    <w:div w:id="1850564012">
      <w:bodyDiv w:val="1"/>
      <w:marLeft w:val="0"/>
      <w:marRight w:val="0"/>
      <w:marTop w:val="0"/>
      <w:marBottom w:val="0"/>
      <w:divBdr>
        <w:top w:val="none" w:sz="0" w:space="0" w:color="auto"/>
        <w:left w:val="none" w:sz="0" w:space="0" w:color="auto"/>
        <w:bottom w:val="none" w:sz="0" w:space="0" w:color="auto"/>
        <w:right w:val="none" w:sz="0" w:space="0" w:color="auto"/>
      </w:divBdr>
    </w:div>
    <w:div w:id="206105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rldefense.com/v3/__https:/www.cms.gov/files/document/qso-20-39-nh-revised.pdf__;!!EErPFA7f--AJOw!QzXdeIqzjLYnLokjm5pbjX4bjdilY57iGa1C8xEX4wSIiQsb9NwKSr3h3h5Ix8kt3AlxKg16T-F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B5A57-134D-4F3F-8B8D-DDD69EE83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Backman, Karla R.</dc:creator>
  <cp:keywords/>
  <dc:description/>
  <cp:lastModifiedBy>Hollandsworth, Jenny</cp:lastModifiedBy>
  <cp:revision>8</cp:revision>
  <dcterms:created xsi:type="dcterms:W3CDTF">2021-11-15T14:23:00Z</dcterms:created>
  <dcterms:modified xsi:type="dcterms:W3CDTF">2022-03-23T20:21:00Z</dcterms:modified>
</cp:coreProperties>
</file>